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6F4B9" w14:textId="51C094F5" w:rsidR="001E3781" w:rsidRPr="007E0EA1" w:rsidRDefault="00D5297F" w:rsidP="007E0EA1">
      <w:pPr>
        <w:jc w:val="center"/>
        <w:rPr>
          <w:rFonts w:ascii="Aptos" w:hAnsi="Aptos" w:cs="Times New Roman"/>
          <w:b/>
          <w:sz w:val="24"/>
          <w:szCs w:val="24"/>
        </w:rPr>
      </w:pPr>
      <w:r w:rsidRPr="007E0EA1">
        <w:rPr>
          <w:rFonts w:ascii="Aptos" w:hAnsi="Aptos" w:cs="Times New Roman"/>
          <w:b/>
          <w:sz w:val="24"/>
          <w:szCs w:val="24"/>
        </w:rPr>
        <w:t>Book and Website Recommendations:</w:t>
      </w:r>
    </w:p>
    <w:p w14:paraId="1771D0F1" w14:textId="58F84C70" w:rsidR="001E3781" w:rsidRDefault="000D4E76" w:rsidP="007E0EA1">
      <w:pPr>
        <w:rPr>
          <w:color w:val="000000" w:themeColor="text1"/>
        </w:rPr>
      </w:pPr>
      <w:r>
        <w:rPr>
          <w:rFonts w:ascii="Aptos" w:hAnsi="Aptos"/>
          <w:b/>
          <w:bCs/>
          <w:color w:val="000000" w:themeColor="text1"/>
          <w:sz w:val="24"/>
          <w:szCs w:val="24"/>
        </w:rPr>
        <w:t>Books</w:t>
      </w:r>
    </w:p>
    <w:p w14:paraId="5923C211" w14:textId="77777777" w:rsidR="001E3781" w:rsidRPr="001E3781" w:rsidRDefault="001E3781" w:rsidP="001E3781">
      <w:pPr>
        <w:ind w:left="720" w:hanging="720"/>
        <w:rPr>
          <w:rFonts w:ascii="Aptos" w:eastAsia="Times New Roman" w:hAnsi="Aptos" w:cs="Times New Roman"/>
          <w:sz w:val="24"/>
          <w:szCs w:val="24"/>
        </w:rPr>
      </w:pPr>
      <w:r w:rsidRPr="001E3781">
        <w:rPr>
          <w:rFonts w:ascii="Aptos" w:eastAsia="Times New Roman" w:hAnsi="Aptos" w:cs="Times New Roman"/>
          <w:sz w:val="24"/>
          <w:szCs w:val="24"/>
        </w:rPr>
        <w:t xml:space="preserve">Chodron, P. (2000). </w:t>
      </w:r>
      <w:r w:rsidRPr="001E3781">
        <w:rPr>
          <w:rFonts w:ascii="Aptos" w:eastAsia="Times New Roman" w:hAnsi="Aptos" w:cs="Times New Roman"/>
          <w:i/>
          <w:iCs/>
          <w:sz w:val="24"/>
          <w:szCs w:val="24"/>
        </w:rPr>
        <w:t>When things fall apart: Heart advice for difficult times</w:t>
      </w:r>
      <w:r w:rsidRPr="001E3781">
        <w:rPr>
          <w:rFonts w:ascii="Aptos" w:eastAsia="Times New Roman" w:hAnsi="Aptos" w:cs="Times New Roman"/>
          <w:sz w:val="24"/>
          <w:szCs w:val="24"/>
        </w:rPr>
        <w:t>. Shambhala Publications.</w:t>
      </w:r>
    </w:p>
    <w:p w14:paraId="4BD8FA2A" w14:textId="77777777" w:rsidR="001E3781" w:rsidRPr="001E3781" w:rsidRDefault="001E3781" w:rsidP="001E3781">
      <w:pPr>
        <w:ind w:left="720" w:hanging="720"/>
        <w:rPr>
          <w:rFonts w:ascii="Aptos" w:eastAsia="Times New Roman" w:hAnsi="Aptos" w:cs="Times New Roman"/>
          <w:sz w:val="24"/>
          <w:szCs w:val="24"/>
        </w:rPr>
      </w:pPr>
      <w:r w:rsidRPr="001E3781">
        <w:rPr>
          <w:rFonts w:ascii="Aptos" w:eastAsia="Times New Roman" w:hAnsi="Aptos" w:cs="Times New Roman"/>
          <w:sz w:val="24"/>
          <w:szCs w:val="24"/>
        </w:rPr>
        <w:t xml:space="preserve">Devine, M. (2017). </w:t>
      </w:r>
      <w:r w:rsidRPr="001E3781">
        <w:rPr>
          <w:rFonts w:ascii="Aptos" w:eastAsia="Times New Roman" w:hAnsi="Aptos" w:cs="Times New Roman"/>
          <w:i/>
          <w:iCs/>
          <w:sz w:val="24"/>
          <w:szCs w:val="24"/>
        </w:rPr>
        <w:t>It's Ok that You're Not Ok: Meeting Grief and Loss in a Culture that Doesn't Understand.</w:t>
      </w:r>
      <w:r w:rsidRPr="001E3781">
        <w:rPr>
          <w:rFonts w:ascii="Aptos" w:eastAsia="Times New Roman" w:hAnsi="Aptos" w:cs="Times New Roman"/>
          <w:sz w:val="24"/>
          <w:szCs w:val="24"/>
        </w:rPr>
        <w:t xml:space="preserve"> Sounds True.</w:t>
      </w:r>
    </w:p>
    <w:p w14:paraId="5E01FDFD" w14:textId="77777777" w:rsidR="001E3781" w:rsidRDefault="001E3781" w:rsidP="001E3781">
      <w:pPr>
        <w:ind w:left="720" w:hanging="720"/>
        <w:rPr>
          <w:rFonts w:ascii="Aptos" w:eastAsia="Times New Roman" w:hAnsi="Aptos" w:cs="Times New Roman"/>
          <w:sz w:val="24"/>
          <w:szCs w:val="24"/>
        </w:rPr>
      </w:pPr>
      <w:r w:rsidRPr="001E3781">
        <w:rPr>
          <w:rFonts w:ascii="Aptos" w:eastAsia="Times New Roman" w:hAnsi="Aptos" w:cs="Times New Roman"/>
          <w:sz w:val="24"/>
          <w:szCs w:val="24"/>
        </w:rPr>
        <w:t xml:space="preserve">Divine, M. (2021). </w:t>
      </w:r>
      <w:r w:rsidRPr="001E3781">
        <w:rPr>
          <w:rFonts w:ascii="Aptos" w:eastAsia="Times New Roman" w:hAnsi="Aptos" w:cs="Times New Roman"/>
          <w:i/>
          <w:iCs/>
          <w:sz w:val="24"/>
          <w:szCs w:val="24"/>
        </w:rPr>
        <w:t>How to Carry What Can't Be Fixed: A Journal for Grief</w:t>
      </w:r>
      <w:r w:rsidRPr="001E3781">
        <w:rPr>
          <w:rFonts w:ascii="Aptos" w:eastAsia="Times New Roman" w:hAnsi="Aptos" w:cs="Times New Roman"/>
          <w:sz w:val="24"/>
          <w:szCs w:val="24"/>
        </w:rPr>
        <w:t>. Sounds True.</w:t>
      </w:r>
    </w:p>
    <w:p w14:paraId="7015D2D1" w14:textId="3E8BABE7" w:rsidR="007E0EA1" w:rsidRPr="007E0EA1" w:rsidRDefault="007E0EA1" w:rsidP="001E3781">
      <w:pPr>
        <w:ind w:left="720" w:hanging="720"/>
        <w:rPr>
          <w:rFonts w:ascii="Aptos" w:eastAsia="Times New Roman" w:hAnsi="Aptos" w:cs="Times New Roman"/>
          <w:sz w:val="24"/>
          <w:szCs w:val="24"/>
        </w:rPr>
      </w:pPr>
      <w:r w:rsidRPr="007E0EA1">
        <w:rPr>
          <w:rFonts w:ascii="Aptos" w:hAnsi="Aptos" w:cs="Arial"/>
          <w:color w:val="222222"/>
          <w:sz w:val="24"/>
          <w:szCs w:val="24"/>
          <w:shd w:val="clear" w:color="auto" w:fill="FFFFFF"/>
        </w:rPr>
        <w:t>Gawande, A. (2014). </w:t>
      </w:r>
      <w:r w:rsidRPr="007E0EA1">
        <w:rPr>
          <w:rFonts w:ascii="Aptos" w:hAnsi="Aptos" w:cs="Arial"/>
          <w:i/>
          <w:iCs/>
          <w:color w:val="222222"/>
          <w:sz w:val="24"/>
          <w:szCs w:val="24"/>
          <w:shd w:val="clear" w:color="auto" w:fill="FFFFFF"/>
        </w:rPr>
        <w:t>Being mortal: Medicine and what matters in the end</w:t>
      </w:r>
      <w:r w:rsidRPr="007E0EA1">
        <w:rPr>
          <w:rFonts w:ascii="Aptos" w:hAnsi="Aptos" w:cs="Arial"/>
          <w:color w:val="222222"/>
          <w:sz w:val="24"/>
          <w:szCs w:val="24"/>
          <w:shd w:val="clear" w:color="auto" w:fill="FFFFFF"/>
        </w:rPr>
        <w:t>. Metropolitan Books.</w:t>
      </w:r>
    </w:p>
    <w:p w14:paraId="0D79BFDC" w14:textId="77777777" w:rsidR="001E3781" w:rsidRPr="001E3781" w:rsidRDefault="001E3781" w:rsidP="001E3781">
      <w:pPr>
        <w:ind w:left="720" w:hanging="720"/>
        <w:rPr>
          <w:rFonts w:ascii="Aptos" w:eastAsia="Times New Roman" w:hAnsi="Aptos" w:cs="Times New Roman"/>
          <w:color w:val="222222"/>
          <w:sz w:val="24"/>
          <w:szCs w:val="24"/>
          <w:shd w:val="clear" w:color="auto" w:fill="FFFFFF"/>
        </w:rPr>
      </w:pPr>
      <w:r w:rsidRPr="001E3781">
        <w:rPr>
          <w:rFonts w:ascii="Aptos" w:eastAsia="Times New Roman" w:hAnsi="Aptos" w:cs="Times New Roman"/>
          <w:color w:val="222222"/>
          <w:sz w:val="24"/>
          <w:szCs w:val="24"/>
          <w:shd w:val="clear" w:color="auto" w:fill="FFFFFF"/>
        </w:rPr>
        <w:t>Halifax, J. (2009). </w:t>
      </w:r>
      <w:r w:rsidRPr="001E3781">
        <w:rPr>
          <w:rFonts w:ascii="Aptos" w:eastAsia="Times New Roman" w:hAnsi="Aptos" w:cs="Times New Roman"/>
          <w:i/>
          <w:iCs/>
          <w:color w:val="222222"/>
          <w:sz w:val="24"/>
          <w:szCs w:val="24"/>
          <w:shd w:val="clear" w:color="auto" w:fill="FFFFFF"/>
        </w:rPr>
        <w:t>Being with dying: Cultivating compassion and fearlessness in the presence of death</w:t>
      </w:r>
      <w:r w:rsidRPr="001E3781">
        <w:rPr>
          <w:rFonts w:ascii="Aptos" w:eastAsia="Times New Roman" w:hAnsi="Aptos" w:cs="Times New Roman"/>
          <w:color w:val="222222"/>
          <w:sz w:val="24"/>
          <w:szCs w:val="24"/>
          <w:shd w:val="clear" w:color="auto" w:fill="FFFFFF"/>
        </w:rPr>
        <w:t>. Shambhala Publications.</w:t>
      </w:r>
    </w:p>
    <w:p w14:paraId="12C21272" w14:textId="77777777" w:rsidR="001E3781" w:rsidRPr="001E3781" w:rsidRDefault="001E3781" w:rsidP="001E3781">
      <w:pPr>
        <w:ind w:left="720" w:hanging="720"/>
        <w:rPr>
          <w:rFonts w:ascii="Aptos" w:eastAsia="Times New Roman" w:hAnsi="Aptos" w:cs="Times New Roman"/>
          <w:sz w:val="24"/>
          <w:szCs w:val="24"/>
        </w:rPr>
      </w:pPr>
      <w:r w:rsidRPr="001E3781">
        <w:rPr>
          <w:rFonts w:ascii="Aptos" w:eastAsia="Times New Roman" w:hAnsi="Aptos" w:cs="Times New Roman"/>
          <w:sz w:val="24"/>
          <w:szCs w:val="24"/>
        </w:rPr>
        <w:t xml:space="preserve">Kumar, S. M. (2005). </w:t>
      </w:r>
      <w:r w:rsidRPr="001E3781">
        <w:rPr>
          <w:rFonts w:ascii="Aptos" w:eastAsia="Times New Roman" w:hAnsi="Aptos" w:cs="Times New Roman"/>
          <w:i/>
          <w:iCs/>
          <w:sz w:val="24"/>
          <w:szCs w:val="24"/>
        </w:rPr>
        <w:t>Grieving mindfully: A compassionate and spiritual guide to coping with loss</w:t>
      </w:r>
      <w:r w:rsidRPr="001E3781">
        <w:rPr>
          <w:rFonts w:ascii="Aptos" w:eastAsia="Times New Roman" w:hAnsi="Aptos" w:cs="Times New Roman"/>
          <w:sz w:val="24"/>
          <w:szCs w:val="24"/>
        </w:rPr>
        <w:t>. New Harbinger Publications.</w:t>
      </w:r>
    </w:p>
    <w:p w14:paraId="3A4A69BE" w14:textId="77777777" w:rsidR="001E3781" w:rsidRPr="001E3781" w:rsidRDefault="001E3781" w:rsidP="001E3781">
      <w:pPr>
        <w:ind w:left="720" w:hanging="720"/>
        <w:rPr>
          <w:rFonts w:ascii="Aptos" w:eastAsia="Times New Roman" w:hAnsi="Aptos" w:cs="Times New Roman"/>
          <w:sz w:val="24"/>
          <w:szCs w:val="24"/>
        </w:rPr>
      </w:pPr>
      <w:proofErr w:type="spellStart"/>
      <w:r w:rsidRPr="001E3781">
        <w:rPr>
          <w:rFonts w:ascii="Aptos" w:eastAsia="Times New Roman" w:hAnsi="Aptos" w:cs="Times New Roman"/>
          <w:color w:val="222222"/>
          <w:sz w:val="24"/>
          <w:szCs w:val="24"/>
          <w:shd w:val="clear" w:color="auto" w:fill="FFFFFF"/>
        </w:rPr>
        <w:t>Neimeyer</w:t>
      </w:r>
      <w:proofErr w:type="spellEnd"/>
      <w:r w:rsidRPr="001E3781">
        <w:rPr>
          <w:rFonts w:ascii="Aptos" w:eastAsia="Times New Roman" w:hAnsi="Aptos" w:cs="Times New Roman"/>
          <w:color w:val="222222"/>
          <w:sz w:val="24"/>
          <w:szCs w:val="24"/>
          <w:shd w:val="clear" w:color="auto" w:fill="FFFFFF"/>
        </w:rPr>
        <w:t>, R. A. (Ed.). (2012). </w:t>
      </w:r>
      <w:r w:rsidRPr="001E3781">
        <w:rPr>
          <w:rFonts w:ascii="Aptos" w:eastAsia="Times New Roman" w:hAnsi="Aptos" w:cs="Times New Roman"/>
          <w:i/>
          <w:iCs/>
          <w:color w:val="222222"/>
          <w:sz w:val="24"/>
          <w:szCs w:val="24"/>
          <w:shd w:val="clear" w:color="auto" w:fill="FFFFFF"/>
        </w:rPr>
        <w:t>Techniques of grief therapy: Creative practices for counseling the bereaved</w:t>
      </w:r>
      <w:r w:rsidRPr="001E3781">
        <w:rPr>
          <w:rFonts w:ascii="Aptos" w:eastAsia="Times New Roman" w:hAnsi="Aptos" w:cs="Times New Roman"/>
          <w:color w:val="222222"/>
          <w:sz w:val="24"/>
          <w:szCs w:val="24"/>
          <w:shd w:val="clear" w:color="auto" w:fill="FFFFFF"/>
        </w:rPr>
        <w:t>. Routledge.</w:t>
      </w:r>
    </w:p>
    <w:p w14:paraId="53C77F0E" w14:textId="77777777" w:rsidR="001E3781" w:rsidRPr="001E3781" w:rsidRDefault="001E3781" w:rsidP="001E3781">
      <w:pPr>
        <w:ind w:left="720" w:hanging="720"/>
        <w:rPr>
          <w:rFonts w:ascii="Aptos" w:eastAsia="Times New Roman" w:hAnsi="Aptos" w:cs="Times New Roman"/>
          <w:sz w:val="24"/>
          <w:szCs w:val="24"/>
        </w:rPr>
      </w:pPr>
      <w:proofErr w:type="spellStart"/>
      <w:r w:rsidRPr="001E3781">
        <w:rPr>
          <w:rFonts w:ascii="Aptos" w:eastAsia="Times New Roman" w:hAnsi="Aptos" w:cs="Times New Roman"/>
          <w:sz w:val="24"/>
          <w:szCs w:val="24"/>
        </w:rPr>
        <w:t>Ostaseski</w:t>
      </w:r>
      <w:proofErr w:type="spellEnd"/>
      <w:r w:rsidRPr="001E3781">
        <w:rPr>
          <w:rFonts w:ascii="Aptos" w:eastAsia="Times New Roman" w:hAnsi="Aptos" w:cs="Times New Roman"/>
          <w:sz w:val="24"/>
          <w:szCs w:val="24"/>
        </w:rPr>
        <w:t>, F. (2017). </w:t>
      </w:r>
      <w:r w:rsidRPr="001E3781">
        <w:rPr>
          <w:rFonts w:ascii="Aptos" w:eastAsia="Times New Roman" w:hAnsi="Aptos" w:cs="Times New Roman"/>
          <w:i/>
          <w:sz w:val="24"/>
          <w:szCs w:val="24"/>
        </w:rPr>
        <w:t>The Five Invitations: Discovering What Death Can Teach Us About Living Fully</w:t>
      </w:r>
      <w:r w:rsidRPr="001E3781">
        <w:rPr>
          <w:rFonts w:ascii="Aptos" w:eastAsia="Times New Roman" w:hAnsi="Aptos" w:cs="Times New Roman"/>
          <w:sz w:val="24"/>
          <w:szCs w:val="24"/>
        </w:rPr>
        <w:t>. Flatiron Books.</w:t>
      </w:r>
    </w:p>
    <w:p w14:paraId="7A3A87E5" w14:textId="77777777" w:rsidR="001E3781" w:rsidRPr="001E3781" w:rsidRDefault="001E3781" w:rsidP="001E3781">
      <w:pPr>
        <w:ind w:left="720" w:hanging="720"/>
        <w:rPr>
          <w:rFonts w:ascii="Aptos" w:hAnsi="Aptos" w:cs="Arial"/>
          <w:color w:val="000000" w:themeColor="text1"/>
          <w:sz w:val="24"/>
          <w:szCs w:val="24"/>
          <w:shd w:val="clear" w:color="auto" w:fill="FFFFFF"/>
        </w:rPr>
      </w:pPr>
      <w:r w:rsidRPr="001E3781">
        <w:rPr>
          <w:rFonts w:ascii="Aptos" w:hAnsi="Aptos" w:cs="Arial"/>
          <w:color w:val="000000" w:themeColor="text1"/>
          <w:sz w:val="24"/>
          <w:szCs w:val="24"/>
          <w:shd w:val="clear" w:color="auto" w:fill="FFFFFF"/>
        </w:rPr>
        <w:t>Skaar, T. B. (2021). </w:t>
      </w:r>
      <w:r w:rsidRPr="001E3781">
        <w:rPr>
          <w:rFonts w:ascii="Aptos" w:hAnsi="Aptos" w:cs="Arial"/>
          <w:i/>
          <w:iCs/>
          <w:color w:val="000000" w:themeColor="text1"/>
          <w:sz w:val="24"/>
          <w:szCs w:val="24"/>
          <w:shd w:val="clear" w:color="auto" w:fill="FFFFFF"/>
        </w:rPr>
        <w:t>The Experience of Grief: The Role of Mindfulness, Communication, and Social Support</w:t>
      </w:r>
      <w:r w:rsidRPr="001E3781">
        <w:rPr>
          <w:rFonts w:ascii="Aptos" w:hAnsi="Aptos" w:cs="Arial"/>
          <w:color w:val="000000" w:themeColor="text1"/>
          <w:sz w:val="24"/>
          <w:szCs w:val="24"/>
          <w:shd w:val="clear" w:color="auto" w:fill="FFFFFF"/>
        </w:rPr>
        <w:t> (Doctoral dissertation, University of Nevada, Reno).</w:t>
      </w:r>
    </w:p>
    <w:p w14:paraId="7D4ACB00" w14:textId="29F4AFC3" w:rsidR="001E3781" w:rsidRPr="001E3781" w:rsidRDefault="001E3781" w:rsidP="001E3781">
      <w:pPr>
        <w:ind w:left="720" w:hanging="720"/>
        <w:rPr>
          <w:rFonts w:ascii="Aptos" w:hAnsi="Aptos" w:cs="Arial"/>
          <w:color w:val="000000" w:themeColor="text1"/>
          <w:sz w:val="24"/>
          <w:szCs w:val="24"/>
          <w:shd w:val="clear" w:color="auto" w:fill="FFFFFF"/>
        </w:rPr>
      </w:pPr>
      <w:r w:rsidRPr="001E3781">
        <w:rPr>
          <w:rFonts w:ascii="Aptos" w:hAnsi="Aptos" w:cs="Arial"/>
          <w:color w:val="000000" w:themeColor="text1"/>
          <w:sz w:val="24"/>
          <w:szCs w:val="24"/>
          <w:shd w:val="clear" w:color="auto" w:fill="FFFFFF"/>
        </w:rPr>
        <w:t xml:space="preserve">Volandes, A. E., &amp; Volandes, A. (2015). </w:t>
      </w:r>
      <w:r w:rsidRPr="001E3781">
        <w:rPr>
          <w:rFonts w:ascii="Aptos" w:hAnsi="Aptos" w:cs="Arial"/>
          <w:i/>
          <w:iCs/>
          <w:color w:val="000000" w:themeColor="text1"/>
          <w:sz w:val="24"/>
          <w:szCs w:val="24"/>
          <w:shd w:val="clear" w:color="auto" w:fill="FFFFFF"/>
        </w:rPr>
        <w:t>The conversation: A revolutionary plan for end-of-life care</w:t>
      </w:r>
      <w:r w:rsidRPr="001E3781">
        <w:rPr>
          <w:rFonts w:ascii="Aptos" w:hAnsi="Aptos" w:cs="Arial"/>
          <w:color w:val="000000" w:themeColor="text1"/>
          <w:sz w:val="24"/>
          <w:szCs w:val="24"/>
          <w:shd w:val="clear" w:color="auto" w:fill="FFFFFF"/>
        </w:rPr>
        <w:t>. Bloomsbury Publishing USA.</w:t>
      </w:r>
    </w:p>
    <w:p w14:paraId="6C3457BC" w14:textId="77777777" w:rsidR="001E3781" w:rsidRDefault="001E3781" w:rsidP="00D5297F">
      <w:pPr>
        <w:rPr>
          <w:rFonts w:ascii="Times New Roman" w:hAnsi="Times New Roman" w:cs="Times New Roman"/>
          <w:sz w:val="24"/>
          <w:szCs w:val="24"/>
        </w:rPr>
      </w:pPr>
    </w:p>
    <w:p w14:paraId="3778E817" w14:textId="77777777" w:rsidR="001E3781" w:rsidRDefault="001E3781" w:rsidP="00D5297F">
      <w:pPr>
        <w:rPr>
          <w:rFonts w:ascii="Times New Roman" w:hAnsi="Times New Roman" w:cs="Times New Roman"/>
          <w:sz w:val="24"/>
          <w:szCs w:val="24"/>
        </w:rPr>
      </w:pPr>
    </w:p>
    <w:p w14:paraId="0DC4CAB8" w14:textId="77777777" w:rsidR="007E0EA1" w:rsidRDefault="007E0EA1" w:rsidP="00D5297F">
      <w:pPr>
        <w:rPr>
          <w:rFonts w:ascii="Times New Roman" w:hAnsi="Times New Roman" w:cs="Times New Roman"/>
          <w:sz w:val="24"/>
          <w:szCs w:val="24"/>
        </w:rPr>
      </w:pPr>
    </w:p>
    <w:p w14:paraId="3423B844" w14:textId="77777777" w:rsidR="00D5297F" w:rsidRPr="007E0EA1" w:rsidRDefault="00D5297F" w:rsidP="00D5297F">
      <w:pPr>
        <w:rPr>
          <w:rFonts w:ascii="Aptos" w:hAnsi="Aptos" w:cs="Times New Roman"/>
          <w:b/>
          <w:sz w:val="24"/>
          <w:szCs w:val="24"/>
        </w:rPr>
      </w:pPr>
      <w:r w:rsidRPr="007E0EA1">
        <w:rPr>
          <w:rFonts w:ascii="Aptos" w:hAnsi="Aptos" w:cs="Times New Roman"/>
          <w:b/>
          <w:sz w:val="24"/>
          <w:szCs w:val="24"/>
        </w:rPr>
        <w:t>Websites</w:t>
      </w:r>
    </w:p>
    <w:p w14:paraId="6E1CFF5B" w14:textId="77777777" w:rsidR="00C84F9E" w:rsidRPr="007E0EA1" w:rsidRDefault="00C84F9E" w:rsidP="00D5297F">
      <w:pPr>
        <w:rPr>
          <w:rFonts w:ascii="Aptos" w:hAnsi="Aptos" w:cs="Times New Roman"/>
          <w:sz w:val="24"/>
          <w:szCs w:val="24"/>
        </w:rPr>
      </w:pPr>
      <w:r w:rsidRPr="007E0EA1">
        <w:rPr>
          <w:rFonts w:ascii="Aptos" w:hAnsi="Aptos" w:cs="Times New Roman"/>
          <w:sz w:val="24"/>
          <w:szCs w:val="24"/>
        </w:rPr>
        <w:t xml:space="preserve">A great resource for talking about end of life: </w:t>
      </w:r>
    </w:p>
    <w:p w14:paraId="0D3AC7F7" w14:textId="51A1A9E4" w:rsidR="007E0EA1" w:rsidRPr="007E0EA1" w:rsidRDefault="00D5297F" w:rsidP="00D5297F">
      <w:pPr>
        <w:rPr>
          <w:rStyle w:val="Hyperlink"/>
          <w:rFonts w:ascii="Aptos" w:hAnsi="Aptos"/>
          <w:sz w:val="24"/>
          <w:szCs w:val="24"/>
        </w:rPr>
      </w:pPr>
      <w:r w:rsidRPr="007E0EA1">
        <w:rPr>
          <w:rFonts w:ascii="Aptos" w:hAnsi="Aptos" w:cs="Times New Roman"/>
          <w:sz w:val="24"/>
          <w:szCs w:val="24"/>
        </w:rPr>
        <w:t xml:space="preserve">The Conversation Project </w:t>
      </w:r>
      <w:hyperlink r:id="rId4" w:history="1">
        <w:r w:rsidRPr="007E0EA1">
          <w:rPr>
            <w:rStyle w:val="Hyperlink"/>
            <w:rFonts w:ascii="Aptos" w:hAnsi="Aptos"/>
            <w:sz w:val="24"/>
            <w:szCs w:val="24"/>
          </w:rPr>
          <w:t>https://theconversationproject.org/</w:t>
        </w:r>
      </w:hyperlink>
    </w:p>
    <w:p w14:paraId="4A558315" w14:textId="77777777" w:rsidR="007E0EA1" w:rsidRPr="007E0EA1" w:rsidRDefault="007E0EA1" w:rsidP="007E0EA1">
      <w:pPr>
        <w:rPr>
          <w:rFonts w:ascii="Aptos" w:hAnsi="Aptos"/>
          <w:sz w:val="24"/>
          <w:szCs w:val="24"/>
        </w:rPr>
      </w:pPr>
      <w:r w:rsidRPr="007E0EA1">
        <w:rPr>
          <w:rFonts w:ascii="Aptos" w:hAnsi="Aptos"/>
          <w:sz w:val="24"/>
          <w:szCs w:val="24"/>
        </w:rPr>
        <w:t xml:space="preserve">Caregiver Renewal Institute </w:t>
      </w:r>
      <w:hyperlink r:id="rId5" w:history="1">
        <w:r w:rsidRPr="007E0EA1">
          <w:rPr>
            <w:rStyle w:val="Hyperlink"/>
            <w:rFonts w:ascii="Aptos" w:hAnsi="Aptos"/>
            <w:sz w:val="24"/>
            <w:szCs w:val="24"/>
          </w:rPr>
          <w:t>https://caregiverrenewal.org/</w:t>
        </w:r>
      </w:hyperlink>
    </w:p>
    <w:p w14:paraId="0B21F117" w14:textId="77777777" w:rsidR="007E0EA1" w:rsidRPr="007E0EA1" w:rsidRDefault="007E0EA1" w:rsidP="007E0EA1">
      <w:pPr>
        <w:rPr>
          <w:rFonts w:ascii="Aptos" w:eastAsia="Times New Roman" w:hAnsi="Aptos" w:cs="Times New Roman"/>
          <w:sz w:val="24"/>
          <w:szCs w:val="24"/>
        </w:rPr>
      </w:pPr>
      <w:r w:rsidRPr="007E0EA1">
        <w:rPr>
          <w:rFonts w:ascii="Aptos" w:eastAsia="Times New Roman" w:hAnsi="Aptos" w:cs="Times New Roman"/>
          <w:sz w:val="24"/>
          <w:szCs w:val="24"/>
        </w:rPr>
        <w:t xml:space="preserve">Rosalynn Carter Institute for Caregivers </w:t>
      </w:r>
      <w:hyperlink r:id="rId6" w:history="1">
        <w:r w:rsidRPr="007E0EA1">
          <w:rPr>
            <w:rStyle w:val="Hyperlink"/>
            <w:rFonts w:ascii="Aptos" w:hAnsi="Aptos"/>
            <w:sz w:val="24"/>
            <w:szCs w:val="24"/>
          </w:rPr>
          <w:t>https://rosalynncarter.org/</w:t>
        </w:r>
      </w:hyperlink>
    </w:p>
    <w:p w14:paraId="1E9EBA15" w14:textId="77777777" w:rsidR="007E0EA1" w:rsidRPr="007E0EA1" w:rsidRDefault="007E0EA1" w:rsidP="00D5297F">
      <w:pPr>
        <w:rPr>
          <w:rFonts w:ascii="Aptos" w:hAnsi="Aptos"/>
          <w:sz w:val="24"/>
          <w:szCs w:val="24"/>
        </w:rPr>
      </w:pPr>
    </w:p>
    <w:p w14:paraId="0270F2F5" w14:textId="77777777" w:rsidR="00D5297F" w:rsidRPr="00D5297F" w:rsidRDefault="00D5297F" w:rsidP="00D5297F">
      <w:pPr>
        <w:rPr>
          <w:rFonts w:ascii="Times New Roman" w:hAnsi="Times New Roman" w:cs="Times New Roman"/>
          <w:sz w:val="24"/>
          <w:szCs w:val="24"/>
        </w:rPr>
      </w:pPr>
    </w:p>
    <w:sectPr w:rsidR="00D5297F" w:rsidRPr="00D529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C53"/>
    <w:rsid w:val="000D4E76"/>
    <w:rsid w:val="001E3781"/>
    <w:rsid w:val="0032505F"/>
    <w:rsid w:val="004B11C0"/>
    <w:rsid w:val="0079795C"/>
    <w:rsid w:val="007E0EA1"/>
    <w:rsid w:val="00B64142"/>
    <w:rsid w:val="00C84F9E"/>
    <w:rsid w:val="00D5297F"/>
    <w:rsid w:val="00F8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22F00"/>
  <w15:chartTrackingRefBased/>
  <w15:docId w15:val="{4CCEB68F-7DA9-481A-BC3B-CE9EAB36D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529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alynncarter.org/" TargetMode="External"/><Relationship Id="rId5" Type="http://schemas.openxmlformats.org/officeDocument/2006/relationships/hyperlink" Target="https://caregiverrenewal.org/" TargetMode="External"/><Relationship Id="rId4" Type="http://schemas.openxmlformats.org/officeDocument/2006/relationships/hyperlink" Target="https://theconversationproject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Nevada, Reno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B Skaar</dc:creator>
  <cp:keywords/>
  <dc:description/>
  <cp:lastModifiedBy>Theresa  Skaar</cp:lastModifiedBy>
  <cp:revision>3</cp:revision>
  <dcterms:created xsi:type="dcterms:W3CDTF">2024-04-18T17:01:00Z</dcterms:created>
  <dcterms:modified xsi:type="dcterms:W3CDTF">2024-04-18T18:24:00Z</dcterms:modified>
</cp:coreProperties>
</file>